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D898" w14:textId="77777777" w:rsidR="00A00ACF" w:rsidRPr="004F1CE0" w:rsidRDefault="00A00ACF" w:rsidP="00A00AC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Список публікацій </w:t>
      </w:r>
    </w:p>
    <w:p w14:paraId="7BD01F80" w14:textId="77777777" w:rsidR="00A00ACF" w:rsidRPr="004F1CE0" w:rsidRDefault="00A00ACF" w:rsidP="00A00AC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>к.геогр.н., доцента кафедри соціально-економічної географії і регіонознавства імені Костянтина Нємця</w:t>
      </w:r>
    </w:p>
    <w:p w14:paraId="7A555AFF" w14:textId="77777777" w:rsidR="00A00ACF" w:rsidRPr="004F1CE0" w:rsidRDefault="00A00ACF" w:rsidP="00A00AC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>КЛЮЧКО Людмили Василівни</w:t>
      </w:r>
    </w:p>
    <w:p w14:paraId="3790DF40" w14:textId="77777777" w:rsidR="00A00ACF" w:rsidRPr="004F1CE0" w:rsidRDefault="00A00ACF" w:rsidP="00A00AC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14:paraId="4BD16268" w14:textId="77777777" w:rsidR="00A00ACF" w:rsidRPr="004F1CE0" w:rsidRDefault="00A00ACF" w:rsidP="00A00ACF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/>
          <w:i/>
          <w:sz w:val="28"/>
          <w:szCs w:val="28"/>
          <w:lang w:val="uk-UA"/>
        </w:rPr>
        <w:t>Тези доповіді конференції:</w:t>
      </w:r>
    </w:p>
    <w:p w14:paraId="44130C25" w14:textId="77777777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>Волков Денис,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1CE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Ключко Людмила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. Будівельна галузь як фактор соціально-економічного розвитку: глобальні та національні тенденції / Географія, картографія, географічна освіта: історія, методологія, практика: Матеріали міжнародноı̈ науково-практичноı̈ конференціı̈ при свяченоı̈ 150-річчю заснування Чернівецького національного університету імені Юрія Федьковича та 35-річчю створення кафедри Географіı̈ Украı̈ни та регіоналістики (м. Чернівці, 31 жовтня – 2 листопада 2025 р.) – Чернівці : Чернівец. нац. ун-т ім. Ю. Федьковича, 2025. С. 174 – 178.</w:t>
      </w:r>
    </w:p>
    <w:p w14:paraId="251FCB80" w14:textId="50BDC948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/>
          <w:bCs/>
          <w:sz w:val="28"/>
          <w:szCs w:val="28"/>
          <w:lang w:val="uk-UA"/>
        </w:rPr>
        <w:t>Людмила Ключко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, Леонід Ткаченко</w:t>
      </w: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Вплив війни на агропромисловий комплекс та соціально-економічний розвиток сільських територій Харківської області / Матеріали </w:t>
      </w: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Міжнародної наукової конференції </w:t>
      </w:r>
      <w:r w:rsidRPr="004F1CE0">
        <w:rPr>
          <w:rFonts w:ascii="Times New Roman" w:hAnsi="Times New Roman" w:cs="Times New Roman"/>
          <w:spacing w:val="-4"/>
          <w:sz w:val="28"/>
          <w:szCs w:val="28"/>
          <w:lang w:val="uk-UA"/>
        </w:rPr>
        <w:t>«</w:t>
      </w:r>
      <w:r w:rsidRPr="004F1CE0">
        <w:rPr>
          <w:rFonts w:ascii="Times New Roman" w:hAnsi="Times New Roman" w:cs="Times New Roman"/>
          <w:caps/>
          <w:sz w:val="28"/>
          <w:szCs w:val="28"/>
          <w:lang w:val="uk-UA"/>
        </w:rPr>
        <w:t>Л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ьвівська суспільна географія: виміри, виклики, контексти</w:t>
      </w:r>
      <w:r w:rsidRPr="004F1CE0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», </w:t>
      </w:r>
      <w:r w:rsidRPr="004F1CE0">
        <w:rPr>
          <w:rFonts w:ascii="Times New Roman" w:hAnsi="Times New Roman" w:cs="Times New Roman"/>
          <w:iCs/>
          <w:spacing w:val="-4"/>
          <w:sz w:val="28"/>
          <w:szCs w:val="28"/>
          <w:lang w:val="uk-UA"/>
        </w:rPr>
        <w:t xml:space="preserve">присвяченої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80-річчю кафедри економічної і соціальної географії імені професора Олега Шаблія, </w:t>
      </w:r>
      <w:r w:rsidRPr="004F1CE0">
        <w:rPr>
          <w:rFonts w:ascii="Times New Roman" w:hAnsi="Times New Roman" w:cs="Times New Roman"/>
          <w:bCs/>
          <w:iCs/>
          <w:sz w:val="28"/>
          <w:szCs w:val="28"/>
          <w:lang w:val="uk-UA"/>
        </w:rPr>
        <w:t>(м. Львів,</w:t>
      </w: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23–24 жовтня 2025 р.). С.</w:t>
      </w:r>
      <w:r w:rsidR="006951B1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174-178</w:t>
      </w:r>
    </w:p>
    <w:p w14:paraId="484402FD" w14:textId="3DFA3F4A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Москаленко Антон, </w:t>
      </w:r>
      <w:r w:rsidRPr="004F1CE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Ключко Людмила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F1CE0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Стійкий розвиток туризму як об’єкт суспільно-географічного аналізу 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Матеріали ХІ Міжнар</w:t>
      </w:r>
      <w:r w:rsidRPr="004F1CE0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t>. н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аук.-практ. інтернет-конференції / за ред. Ю. М. Барського та В. Й. Лажніка (м. Луцьк, 6–7 листопада 2025 р.) – Луцьк : ФОП Мажула Ю. М., 2025. С. 150-154.</w:t>
      </w:r>
      <w:r w:rsidR="00E95FF0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5" w:history="1">
        <w:r w:rsidR="00E95FF0" w:rsidRPr="004F1CE0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https://konfgeolutsk.wordpress.com/wp-content/uploads/2025/11/conf_2025_novem.pdf</w:t>
        </w:r>
      </w:hyperlink>
      <w:r w:rsidR="00E95FF0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4337774" w14:textId="3FE08D37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F1CE0">
        <w:rPr>
          <w:rFonts w:ascii="Times New Roman" w:hAnsi="Times New Roman" w:cs="Times New Roman"/>
          <w:sz w:val="28"/>
          <w:szCs w:val="28"/>
          <w:lang w:val="uk-UA"/>
        </w:rPr>
        <w:t>Ткаченко Леонід</w:t>
      </w: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4F1CE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Ключко Людмила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. Соціально-економічний розвиток сільських територій України в умовах війни: виклики, можливості, перспективи </w:t>
      </w:r>
      <w:r w:rsidRPr="004F1CE0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Матеріали ХІ Міжнар</w:t>
      </w:r>
      <w:r w:rsidRPr="004F1CE0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t>. н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аук.-практ. інтернет-конференції / за ред. Ю. М. Барського та В. Й. Лажніка (м. Луцьк, 6–7 листопада 2025 р.) – Луцьк : ФОП Мажула Ю. М., 2025. С. 28-32.</w:t>
      </w:r>
      <w:r w:rsidR="00E95FF0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6" w:history="1">
        <w:r w:rsidR="00E95FF0" w:rsidRPr="004F1CE0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https://konfgeolutsk.wordpress.com/wp-content/uploads/2025/11/conf_2025_novem.pdf</w:t>
        </w:r>
      </w:hyperlink>
      <w:r w:rsidR="00E95FF0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57A8B48" w14:textId="5375C792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Style w:val="a4"/>
          <w:rFonts w:ascii="Times New Roman" w:hAnsi="Times New Roman" w:cs="Times New Roman"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Волков Денис, </w:t>
      </w:r>
      <w:r w:rsidRPr="004F1CE0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Ключко Людмила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F1CE0"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Стан і роль будівельної галузі у соціально-економічному розвитку Харківської області та України в цілому</w:t>
      </w:r>
      <w:r w:rsidRPr="004F1CE0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1CE0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ru-RU"/>
        </w:rPr>
        <w:t xml:space="preserve">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Матеріали ХІ Міжнар</w:t>
      </w:r>
      <w:r w:rsidRPr="004F1CE0">
        <w:rPr>
          <w:rFonts w:ascii="Times New Roman" w:hAnsi="Times New Roman" w:cs="Times New Roman"/>
          <w:bCs/>
          <w:noProof/>
          <w:sz w:val="28"/>
          <w:szCs w:val="28"/>
          <w:lang w:val="uk-UA"/>
        </w:rPr>
        <w:t>. н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аук.-практ. інтернет-конференції / за ред. Ю. М. Барського та В. Й. Лажніка (м. Луцьк, 6–7 листопада 2025 р.) – Луцьк : ФОП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lastRenderedPageBreak/>
        <w:t>Мажула Ю. М., 2025. С. 25-28.</w:t>
      </w:r>
      <w:r w:rsidR="00E95FF0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7" w:history="1">
        <w:r w:rsidR="00E95FF0" w:rsidRPr="004F1CE0">
          <w:rPr>
            <w:rStyle w:val="a5"/>
            <w:rFonts w:ascii="Times New Roman" w:hAnsi="Times New Roman" w:cs="Times New Roman"/>
            <w:sz w:val="28"/>
            <w:szCs w:val="28"/>
            <w:lang w:val="uk-UA"/>
          </w:rPr>
          <w:t>https://konfgeolutsk.wordpress.com/wp-content/uploads/2025/11/conf_2025_novem.pdf</w:t>
        </w:r>
      </w:hyperlink>
      <w:r w:rsidR="00E95FF0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5A81F22" w14:textId="48983131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F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Антон Москаленко</w:t>
      </w:r>
      <w:r w:rsidRPr="004F1C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</w:t>
      </w:r>
      <w:r w:rsidRPr="004F1CE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Людмила Ключко</w:t>
      </w:r>
      <w:r w:rsidRPr="004F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Територіальні диспропорції розвитку туризму в Україні 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«Регіон – 2025: стратегія оптимального розвитку» </w:t>
      </w:r>
      <w:r w:rsidR="00704AB6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/ Матеріали міжнародної науково-практичної конференції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(м. Харків, 20 листопада 2025 р.) / Гол. ред. колегії Л.М. Нємець. – Харків: ХНУ імені В.Н. Каразіна, 2025. С.</w:t>
      </w:r>
      <w:r w:rsidR="00DA74C6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110-115.</w:t>
      </w:r>
    </w:p>
    <w:p w14:paraId="7DBF412D" w14:textId="371332FF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F1CE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zh-CN"/>
        </w:rPr>
        <w:t>Леонід Ткаченко</w:t>
      </w:r>
      <w:r w:rsidRPr="004F1CE0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uk-UA" w:eastAsia="zh-CN"/>
        </w:rPr>
        <w:t xml:space="preserve">, </w:t>
      </w:r>
      <w:r w:rsidRPr="004F1CE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 w:eastAsia="zh-CN"/>
        </w:rPr>
        <w:t>Людмила Ключко</w:t>
      </w:r>
      <w:r w:rsidRPr="004F1CE0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uk-UA" w:eastAsia="zh-CN"/>
        </w:rPr>
        <w:t xml:space="preserve">. </w:t>
      </w:r>
      <w:r w:rsidRPr="004F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Складові соціально-економічного розвитку сільських територій 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Матеріали міжнародної науково-практичної конференції «Регіон – 2025: стратегія оптимального розвитку» (м. Харків, 20 листопада 2025 р.) / Гол. ред. колегії Л.М. Нємець. – Харків: ХНУ імені В.Н. Каразіна, 2025. С.</w:t>
      </w:r>
      <w:r w:rsidR="007C788F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104-110.</w:t>
      </w:r>
    </w:p>
    <w:p w14:paraId="2D3455C8" w14:textId="77777777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sz w:val="28"/>
          <w:szCs w:val="28"/>
          <w:lang w:val="uk-UA"/>
        </w:rPr>
        <w:t>Денис Волков</w:t>
      </w: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r w:rsidRPr="004F1CE0">
        <w:rPr>
          <w:rFonts w:ascii="Times New Roman" w:hAnsi="Times New Roman" w:cs="Times New Roman"/>
          <w:b/>
          <w:bCs/>
          <w:sz w:val="28"/>
          <w:szCs w:val="28"/>
          <w:lang w:val="uk-UA"/>
        </w:rPr>
        <w:t>Людмила Ключко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. Будівельна галузь у структурі національної економіки: теоретико-методологічний аналіз дефініцій </w:t>
      </w:r>
      <w:r w:rsidRPr="004F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Матеріали міжнародної науково-практичної конференції «Регіон – 2025: стратегія оптимального розвитку» (м. Харків, 20 листопада 2025 р.) / Гол. ред. колегії Л.М. Нємець. – Харків: ХНУ імені В.Н. Каразіна, 2025. С.</w:t>
      </w:r>
    </w:p>
    <w:p w14:paraId="4BCBAC01" w14:textId="39095F54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1CE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 w:eastAsia="zh-CN"/>
        </w:rPr>
        <w:t>Ольга Подпрятова</w:t>
      </w:r>
      <w:r w:rsidRPr="004F1CE0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val="uk-UA" w:eastAsia="zh-CN"/>
        </w:rPr>
        <w:t xml:space="preserve">, </w:t>
      </w:r>
      <w:r w:rsidRPr="004F1CE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 w:eastAsia="zh-CN"/>
        </w:rPr>
        <w:t>Людмила Ключко</w:t>
      </w:r>
      <w:r w:rsidRPr="004F1CE0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uk-UA" w:eastAsia="zh-CN"/>
        </w:rPr>
        <w:t>.</w:t>
      </w:r>
      <w:r w:rsidRPr="004F1CE0">
        <w:rPr>
          <w:rFonts w:ascii="Times New Roman" w:eastAsiaTheme="minorEastAsia" w:hAnsi="Times New Roman" w:cs="Times New Roman"/>
          <w:bCs/>
          <w:i/>
          <w:color w:val="000000" w:themeColor="text1"/>
          <w:sz w:val="28"/>
          <w:szCs w:val="28"/>
          <w:lang w:val="uk-UA" w:eastAsia="zh-CN"/>
        </w:rPr>
        <w:t xml:space="preserve">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Трансформація понять «мігрант» і «біженець» у європейському дискурсі після початку російсько-української війни </w:t>
      </w:r>
      <w:r w:rsidRPr="004F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Матеріали міжнародної науково-практичної конференції «Регіон – 2025: стратегія оптимального розвитку» (м. Харків, 20 листопада 2025 р.) / Гол. ред. колегії Л.М. Нємець. – Харків: ХНУ імені В.Н. Каразіна, 2025. С. </w:t>
      </w:r>
      <w:r w:rsidR="00DA74C6" w:rsidRPr="004F1CE0">
        <w:rPr>
          <w:rFonts w:ascii="Times New Roman" w:hAnsi="Times New Roman" w:cs="Times New Roman"/>
          <w:sz w:val="28"/>
          <w:szCs w:val="28"/>
          <w:lang w:val="uk-UA"/>
        </w:rPr>
        <w:t>184-187</w:t>
      </w:r>
    </w:p>
    <w:p w14:paraId="5F926DBD" w14:textId="59A194C2" w:rsidR="001563EF" w:rsidRPr="004F1CE0" w:rsidRDefault="001563EF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Віктор Стець</w:t>
      </w:r>
      <w:r w:rsidRPr="004F1CE0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 xml:space="preserve">, </w:t>
      </w:r>
      <w:r w:rsidRPr="004F1CE0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 w:eastAsia="zh-CN"/>
        </w:rPr>
        <w:t>Людмила Ключко.</w:t>
      </w:r>
      <w:r w:rsidRPr="004F1CE0">
        <w:rPr>
          <w:rFonts w:ascii="Times New Roman" w:eastAsiaTheme="minorEastAsia" w:hAnsi="Times New Roman" w:cs="Times New Roman"/>
          <w:bCs/>
          <w:color w:val="000000" w:themeColor="text1"/>
          <w:sz w:val="28"/>
          <w:szCs w:val="28"/>
          <w:lang w:val="uk-UA" w:eastAsia="zh-CN"/>
        </w:rPr>
        <w:t xml:space="preserve">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Адаптація до змін клімату у місті Харків та Харківській області </w:t>
      </w:r>
      <w:r w:rsidRPr="004F1C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/ </w:t>
      </w:r>
      <w:r w:rsidRPr="004F1CE0">
        <w:rPr>
          <w:rFonts w:ascii="Times New Roman" w:hAnsi="Times New Roman" w:cs="Times New Roman"/>
          <w:sz w:val="28"/>
          <w:szCs w:val="28"/>
          <w:lang w:val="uk-UA"/>
        </w:rPr>
        <w:t>Матеріали міжнародної науково-практичної конференції «Регіон – 2025: стратегія оптимального розвитку» (м. Харків, 20 листопада 2025 р.) / Гол. ред. колегії Л.М. Нємець. – Харків: ХНУ імені В.Н. Каразіна, 2025. С.</w:t>
      </w:r>
      <w:r w:rsidR="006951B1" w:rsidRPr="004F1CE0">
        <w:rPr>
          <w:rFonts w:ascii="Times New Roman" w:hAnsi="Times New Roman" w:cs="Times New Roman"/>
          <w:sz w:val="28"/>
          <w:szCs w:val="28"/>
          <w:lang w:val="uk-UA"/>
        </w:rPr>
        <w:t xml:space="preserve"> 215-219</w:t>
      </w:r>
    </w:p>
    <w:p w14:paraId="3DD523F8" w14:textId="236B9AF0" w:rsidR="00704AB6" w:rsidRPr="004F1CE0" w:rsidRDefault="00704AB6" w:rsidP="009D7C6F">
      <w:pPr>
        <w:pStyle w:val="a3"/>
        <w:numPr>
          <w:ilvl w:val="0"/>
          <w:numId w:val="5"/>
        </w:numPr>
        <w:spacing w:after="0"/>
        <w:ind w:left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sz w:val="28"/>
          <w:szCs w:val="28"/>
          <w:lang w:val="uk-UA"/>
        </w:rPr>
        <w:t>Денис Волков,</w:t>
      </w: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>Людмила Ключко</w:t>
      </w: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Аналіз мультиплікативного ефекту будівельної індустрії на суміжні галузі / </w:t>
      </w:r>
      <w:r w:rsidR="007C788F" w:rsidRPr="004F1CE0">
        <w:rPr>
          <w:rFonts w:ascii="Times New Roman" w:hAnsi="Times New Roman" w:cs="Times New Roman"/>
          <w:bCs/>
          <w:sz w:val="28"/>
          <w:szCs w:val="28"/>
          <w:lang w:val="uk-UA"/>
        </w:rPr>
        <w:t>Регіон – 2025: стратегія оптимального розвитку: матеріали міжнародної науково-практичної конференції (м. Харків, 20 листопада 2025 р.) / Гол. ред. колегії Л.М. Нємець. – Харків: ХНУ імені В.Н. Каразіна, 2025. С. 15-23</w:t>
      </w:r>
    </w:p>
    <w:p w14:paraId="489C00C7" w14:textId="77777777" w:rsidR="00704AB6" w:rsidRPr="004F1CE0" w:rsidRDefault="00704AB6" w:rsidP="00704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80B634" w14:textId="77777777" w:rsidR="00704AB6" w:rsidRPr="004F1CE0" w:rsidRDefault="00704AB6" w:rsidP="00704AB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F88E187" w14:textId="6FD8FB7E" w:rsidR="00C27363" w:rsidRPr="004F1CE0" w:rsidRDefault="00D56E79" w:rsidP="00D56E79">
      <w:pPr>
        <w:jc w:val="center"/>
        <w:rPr>
          <w:lang w:val="uk-UA"/>
        </w:rPr>
      </w:pPr>
      <w:r w:rsidRPr="004F1CE0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uk-UA"/>
        </w:rPr>
        <w:t>Статті у фахових виданнях</w:t>
      </w:r>
    </w:p>
    <w:p w14:paraId="6D86CE25" w14:textId="65EB5C6C" w:rsidR="007B2E53" w:rsidRPr="004F1CE0" w:rsidRDefault="007B2E53" w:rsidP="004F1CE0">
      <w:pPr>
        <w:pStyle w:val="a3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Ключко, Л., </w:t>
      </w:r>
      <w:r w:rsidRPr="004F1CE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Венгрин, Д., &amp; Подпрятова, О. (2025). Інтеграція українських вимушених мігрантів в умовах повномасштабної війни: порівняльний аналіз </w:t>
      </w:r>
      <w:r w:rsidRPr="004F1CE0"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>практик ЄС та України. </w:t>
      </w:r>
      <w:r w:rsidRPr="004F1CE0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Часопис соціально-економічної географії</w:t>
      </w:r>
      <w:r w:rsidRPr="004F1CE0">
        <w:rPr>
          <w:rFonts w:ascii="Times New Roman" w:hAnsi="Times New Roman" w:cs="Times New Roman"/>
          <w:bCs/>
          <w:iCs/>
          <w:sz w:val="28"/>
          <w:szCs w:val="28"/>
          <w:lang w:val="uk-UA"/>
        </w:rPr>
        <w:t>, </w:t>
      </w:r>
      <w:r w:rsidRPr="004F1CE0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39</w:t>
      </w:r>
      <w:r w:rsidRPr="004F1CE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, 52-62. </w:t>
      </w:r>
      <w:hyperlink r:id="rId8" w:history="1">
        <w:r w:rsidRPr="004F1CE0">
          <w:rPr>
            <w:rStyle w:val="a5"/>
            <w:rFonts w:ascii="Times New Roman" w:hAnsi="Times New Roman" w:cs="Times New Roman"/>
            <w:bCs/>
            <w:iCs/>
            <w:sz w:val="28"/>
            <w:szCs w:val="28"/>
            <w:lang w:val="uk-UA"/>
          </w:rPr>
          <w:t>https://doi.org/10.26565/2076-1333-2025-39-04</w:t>
        </w:r>
      </w:hyperlink>
      <w:r w:rsidRPr="004F1CE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</w:p>
    <w:p w14:paraId="54A61B7C" w14:textId="64E97D48" w:rsidR="00704AB6" w:rsidRPr="004F1CE0" w:rsidRDefault="001E096F" w:rsidP="004F1CE0">
      <w:pPr>
        <w:pStyle w:val="a3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Гусєва Н., </w:t>
      </w: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>Ключко Л</w:t>
      </w: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., Керімов Ф. (2026). Готельна індустрія України в умовах повномасштабної війни: кризова динаміка та регіональна диференціація. </w:t>
      </w:r>
      <w:r w:rsidRPr="004F1CE0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Вісник Національного технічного університету «Харківський політехнічний інститут» (економічні науки), 2. </w:t>
      </w:r>
      <w:hyperlink r:id="rId9" w:tgtFrame="_blank" w:history="1">
        <w:r w:rsidRPr="004F1CE0">
          <w:rPr>
            <w:rStyle w:val="a5"/>
            <w:rFonts w:ascii="Times New Roman" w:hAnsi="Times New Roman" w:cs="Times New Roman"/>
            <w:bCs/>
            <w:sz w:val="28"/>
            <w:szCs w:val="28"/>
            <w:lang w:val="uk-UA"/>
          </w:rPr>
          <w:t>https://es.khpi.edu.ua/</w:t>
        </w:r>
      </w:hyperlink>
      <w:r w:rsidRPr="004F1CE0">
        <w:rPr>
          <w:lang w:val="uk-UA"/>
        </w:rPr>
        <w:t xml:space="preserve"> </w:t>
      </w:r>
      <w:r w:rsidRPr="004F1CE0">
        <w:rPr>
          <w:rFonts w:ascii="Times New Roman" w:hAnsi="Times New Roman" w:cs="Times New Roman"/>
          <w:i/>
          <w:iCs/>
          <w:sz w:val="28"/>
          <w:szCs w:val="28"/>
          <w:lang w:val="uk-UA"/>
        </w:rPr>
        <w:t>(у друці).</w:t>
      </w:r>
    </w:p>
    <w:p w14:paraId="7201CA25" w14:textId="283B7F05" w:rsidR="001E096F" w:rsidRPr="002208F8" w:rsidRDefault="001E096F" w:rsidP="004F1CE0">
      <w:pPr>
        <w:pStyle w:val="a3"/>
        <w:numPr>
          <w:ilvl w:val="0"/>
          <w:numId w:val="7"/>
        </w:numPr>
        <w:ind w:left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Гусєва Н., </w:t>
      </w:r>
      <w:r w:rsidRPr="004F1CE0">
        <w:rPr>
          <w:rFonts w:ascii="Times New Roman" w:hAnsi="Times New Roman" w:cs="Times New Roman"/>
          <w:b/>
          <w:sz w:val="28"/>
          <w:szCs w:val="28"/>
          <w:lang w:val="uk-UA"/>
        </w:rPr>
        <w:t>Ключко Л.,</w:t>
      </w:r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Москаленко А., Керімов Ф. (2026). Готельна індустрія України в умовах повномасштабної війни: від кризи до адаптації та обережного відновлення. </w:t>
      </w:r>
      <w:r w:rsidRPr="004F1CE0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Науковий вісник Херсонського державного університету. Серія «Географічні науки»,  24, </w:t>
      </w:r>
      <w:hyperlink r:id="rId10" w:history="1">
        <w:r w:rsidRPr="004F1CE0">
          <w:rPr>
            <w:rStyle w:val="a5"/>
            <w:rFonts w:ascii="Times New Roman" w:hAnsi="Times New Roman" w:cs="Times New Roman"/>
            <w:bCs/>
            <w:sz w:val="28"/>
            <w:szCs w:val="28"/>
            <w:lang w:val="uk-UA"/>
          </w:rPr>
          <w:t>https://gj.journal.kspu.edu/index.php/gj/issue/archive</w:t>
        </w:r>
      </w:hyperlink>
      <w:r w:rsidRPr="004F1CE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4F1CE0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(у друці)</w:t>
      </w:r>
    </w:p>
    <w:p w14:paraId="748CDCF3" w14:textId="77777777" w:rsidR="002208F8" w:rsidRPr="002208F8" w:rsidRDefault="002208F8" w:rsidP="002208F8">
      <w:pPr>
        <w:pStyle w:val="a3"/>
        <w:ind w:left="284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5E4D028B" w14:textId="77777777" w:rsidR="002208F8" w:rsidRPr="00551A69" w:rsidRDefault="002208F8" w:rsidP="002208F8">
      <w:pPr>
        <w:pStyle w:val="a3"/>
        <w:widowControl w:val="0"/>
        <w:numPr>
          <w:ilvl w:val="0"/>
          <w:numId w:val="7"/>
        </w:numPr>
        <w:spacing w:after="0"/>
        <w:ind w:right="-39"/>
        <w:jc w:val="both"/>
      </w:pPr>
      <w:r w:rsidRPr="00551A69">
        <w:rPr>
          <w:bCs/>
          <w:color w:val="000000"/>
          <w:sz w:val="28"/>
          <w:szCs w:val="28"/>
        </w:rPr>
        <w:t xml:space="preserve">Sehida, K., </w:t>
      </w:r>
      <w:proofErr w:type="spellStart"/>
      <w:r w:rsidRPr="00551A69">
        <w:rPr>
          <w:bCs/>
          <w:color w:val="000000"/>
          <w:sz w:val="28"/>
          <w:szCs w:val="28"/>
        </w:rPr>
        <w:t>Santos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Ferreira</w:t>
      </w:r>
      <w:proofErr w:type="spellEnd"/>
      <w:r w:rsidRPr="00551A69">
        <w:rPr>
          <w:bCs/>
          <w:color w:val="000000"/>
          <w:sz w:val="28"/>
          <w:szCs w:val="28"/>
        </w:rPr>
        <w:t xml:space="preserve">, C. S., </w:t>
      </w:r>
      <w:proofErr w:type="spellStart"/>
      <w:r w:rsidRPr="00551A69">
        <w:rPr>
          <w:bCs/>
          <w:color w:val="000000"/>
          <w:sz w:val="28"/>
          <w:szCs w:val="28"/>
        </w:rPr>
        <w:t>Husieva</w:t>
      </w:r>
      <w:proofErr w:type="spellEnd"/>
      <w:r w:rsidRPr="00551A69">
        <w:rPr>
          <w:bCs/>
          <w:color w:val="000000"/>
          <w:sz w:val="28"/>
          <w:szCs w:val="28"/>
        </w:rPr>
        <w:t xml:space="preserve">, N., </w:t>
      </w:r>
      <w:proofErr w:type="spellStart"/>
      <w:r w:rsidRPr="00551A69">
        <w:rPr>
          <w:bCs/>
          <w:color w:val="000000"/>
          <w:sz w:val="28"/>
          <w:szCs w:val="28"/>
        </w:rPr>
        <w:t>Kravchenko</w:t>
      </w:r>
      <w:proofErr w:type="spellEnd"/>
      <w:r w:rsidRPr="00551A69">
        <w:rPr>
          <w:bCs/>
          <w:color w:val="000000"/>
          <w:sz w:val="28"/>
          <w:szCs w:val="28"/>
        </w:rPr>
        <w:t xml:space="preserve">, K., </w:t>
      </w:r>
      <w:proofErr w:type="spellStart"/>
      <w:r w:rsidRPr="00551A69">
        <w:rPr>
          <w:bCs/>
          <w:color w:val="000000"/>
          <w:sz w:val="28"/>
          <w:szCs w:val="28"/>
        </w:rPr>
        <w:t>Kliuchko</w:t>
      </w:r>
      <w:proofErr w:type="spellEnd"/>
      <w:r w:rsidRPr="00551A69">
        <w:rPr>
          <w:bCs/>
          <w:color w:val="000000"/>
          <w:sz w:val="28"/>
          <w:szCs w:val="28"/>
        </w:rPr>
        <w:t xml:space="preserve">, L., </w:t>
      </w:r>
      <w:proofErr w:type="spellStart"/>
      <w:r w:rsidRPr="00551A69">
        <w:rPr>
          <w:bCs/>
          <w:color w:val="000000"/>
          <w:sz w:val="28"/>
          <w:szCs w:val="28"/>
        </w:rPr>
        <w:t>Kucheriava</w:t>
      </w:r>
      <w:proofErr w:type="spellEnd"/>
      <w:r w:rsidRPr="00551A69">
        <w:rPr>
          <w:bCs/>
          <w:color w:val="000000"/>
          <w:sz w:val="28"/>
          <w:szCs w:val="28"/>
        </w:rPr>
        <w:t xml:space="preserve">, H., </w:t>
      </w:r>
      <w:proofErr w:type="spellStart"/>
      <w:r w:rsidRPr="00551A69">
        <w:rPr>
          <w:bCs/>
          <w:color w:val="000000"/>
          <w:sz w:val="28"/>
          <w:szCs w:val="28"/>
        </w:rPr>
        <w:t>Suptelo</w:t>
      </w:r>
      <w:proofErr w:type="spellEnd"/>
      <w:r w:rsidRPr="00551A69">
        <w:rPr>
          <w:bCs/>
          <w:color w:val="000000"/>
          <w:sz w:val="28"/>
          <w:szCs w:val="28"/>
        </w:rPr>
        <w:t xml:space="preserve">, O., &amp; </w:t>
      </w:r>
      <w:proofErr w:type="spellStart"/>
      <w:r w:rsidRPr="00551A69">
        <w:rPr>
          <w:bCs/>
          <w:color w:val="000000"/>
          <w:sz w:val="28"/>
          <w:szCs w:val="28"/>
        </w:rPr>
        <w:t>Telebienieva</w:t>
      </w:r>
      <w:proofErr w:type="spellEnd"/>
      <w:r w:rsidRPr="00551A69">
        <w:rPr>
          <w:bCs/>
          <w:color w:val="000000"/>
          <w:sz w:val="28"/>
          <w:szCs w:val="28"/>
        </w:rPr>
        <w:t xml:space="preserve">, I. (2025). </w:t>
      </w:r>
      <w:proofErr w:type="spellStart"/>
      <w:r w:rsidRPr="00551A69">
        <w:rPr>
          <w:bCs/>
          <w:color w:val="000000"/>
          <w:sz w:val="28"/>
          <w:szCs w:val="28"/>
        </w:rPr>
        <w:t>Integrating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Sustainable</w:t>
      </w:r>
      <w:proofErr w:type="spellEnd"/>
      <w:r w:rsidRPr="00551A69">
        <w:rPr>
          <w:bCs/>
          <w:color w:val="000000"/>
          <w:sz w:val="28"/>
          <w:szCs w:val="28"/>
        </w:rPr>
        <w:t xml:space="preserve"> Development </w:t>
      </w:r>
      <w:proofErr w:type="spellStart"/>
      <w:r w:rsidRPr="00551A69">
        <w:rPr>
          <w:bCs/>
          <w:color w:val="000000"/>
          <w:sz w:val="28"/>
          <w:szCs w:val="28"/>
        </w:rPr>
        <w:t>into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Geographical</w:t>
      </w:r>
      <w:proofErr w:type="spellEnd"/>
      <w:r w:rsidRPr="00551A69">
        <w:rPr>
          <w:bCs/>
          <w:color w:val="000000"/>
          <w:sz w:val="28"/>
          <w:szCs w:val="28"/>
        </w:rPr>
        <w:t xml:space="preserve"> Education: From Global </w:t>
      </w:r>
      <w:proofErr w:type="spellStart"/>
      <w:r w:rsidRPr="00551A69">
        <w:rPr>
          <w:bCs/>
          <w:color w:val="000000"/>
          <w:sz w:val="28"/>
          <w:szCs w:val="28"/>
        </w:rPr>
        <w:t>Perspectives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to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the</w:t>
      </w:r>
      <w:proofErr w:type="spellEnd"/>
      <w:r w:rsidRPr="00551A69">
        <w:rPr>
          <w:bCs/>
          <w:color w:val="000000"/>
          <w:sz w:val="28"/>
          <w:szCs w:val="28"/>
        </w:rPr>
        <w:t xml:space="preserve"> Case </w:t>
      </w:r>
      <w:proofErr w:type="spellStart"/>
      <w:r w:rsidRPr="00551A69">
        <w:rPr>
          <w:bCs/>
          <w:color w:val="000000"/>
          <w:sz w:val="28"/>
          <w:szCs w:val="28"/>
        </w:rPr>
        <w:t>of</w:t>
      </w:r>
      <w:proofErr w:type="spellEnd"/>
      <w:r w:rsidRPr="00551A69">
        <w:rPr>
          <w:bCs/>
          <w:color w:val="000000"/>
          <w:sz w:val="28"/>
          <w:szCs w:val="28"/>
        </w:rPr>
        <w:t xml:space="preserve"> Ukraine. </w:t>
      </w:r>
      <w:proofErr w:type="spellStart"/>
      <w:r w:rsidRPr="00551A69">
        <w:rPr>
          <w:bCs/>
          <w:color w:val="000000"/>
          <w:sz w:val="28"/>
          <w:szCs w:val="28"/>
        </w:rPr>
        <w:t>Visnyk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of</w:t>
      </w:r>
      <w:proofErr w:type="spellEnd"/>
      <w:r w:rsidRPr="00551A69">
        <w:rPr>
          <w:bCs/>
          <w:color w:val="000000"/>
          <w:sz w:val="28"/>
          <w:szCs w:val="28"/>
        </w:rPr>
        <w:t xml:space="preserve"> V. N. </w:t>
      </w:r>
      <w:proofErr w:type="spellStart"/>
      <w:r w:rsidRPr="00551A69">
        <w:rPr>
          <w:bCs/>
          <w:color w:val="000000"/>
          <w:sz w:val="28"/>
          <w:szCs w:val="28"/>
        </w:rPr>
        <w:t>Karazin</w:t>
      </w:r>
      <w:proofErr w:type="spellEnd"/>
      <w:r w:rsidRPr="00551A69">
        <w:rPr>
          <w:bCs/>
          <w:color w:val="000000"/>
          <w:sz w:val="28"/>
          <w:szCs w:val="28"/>
        </w:rPr>
        <w:t xml:space="preserve"> </w:t>
      </w:r>
      <w:proofErr w:type="spellStart"/>
      <w:r w:rsidRPr="00551A69">
        <w:rPr>
          <w:bCs/>
          <w:color w:val="000000"/>
          <w:sz w:val="28"/>
          <w:szCs w:val="28"/>
        </w:rPr>
        <w:t>Kharkiv</w:t>
      </w:r>
      <w:proofErr w:type="spellEnd"/>
      <w:r w:rsidRPr="00551A69">
        <w:rPr>
          <w:bCs/>
          <w:color w:val="000000"/>
          <w:sz w:val="28"/>
          <w:szCs w:val="28"/>
        </w:rPr>
        <w:t xml:space="preserve"> National University. Series </w:t>
      </w:r>
      <w:proofErr w:type="spellStart"/>
      <w:r w:rsidRPr="00551A69">
        <w:rPr>
          <w:bCs/>
          <w:color w:val="000000"/>
          <w:sz w:val="28"/>
          <w:szCs w:val="28"/>
        </w:rPr>
        <w:t>Geology</w:t>
      </w:r>
      <w:proofErr w:type="spellEnd"/>
      <w:r w:rsidRPr="00551A69">
        <w:rPr>
          <w:bCs/>
          <w:color w:val="000000"/>
          <w:sz w:val="28"/>
          <w:szCs w:val="28"/>
        </w:rPr>
        <w:t xml:space="preserve">. </w:t>
      </w:r>
      <w:proofErr w:type="spellStart"/>
      <w:r w:rsidRPr="00551A69">
        <w:rPr>
          <w:bCs/>
          <w:color w:val="000000"/>
          <w:sz w:val="28"/>
          <w:szCs w:val="28"/>
        </w:rPr>
        <w:t>Geography</w:t>
      </w:r>
      <w:proofErr w:type="spellEnd"/>
      <w:r w:rsidRPr="00551A69">
        <w:rPr>
          <w:bCs/>
          <w:color w:val="000000"/>
          <w:sz w:val="28"/>
          <w:szCs w:val="28"/>
        </w:rPr>
        <w:t xml:space="preserve">. </w:t>
      </w:r>
      <w:proofErr w:type="spellStart"/>
      <w:r w:rsidRPr="00551A69">
        <w:rPr>
          <w:bCs/>
          <w:color w:val="000000"/>
          <w:sz w:val="28"/>
          <w:szCs w:val="28"/>
        </w:rPr>
        <w:t>Ecology</w:t>
      </w:r>
      <w:proofErr w:type="spellEnd"/>
      <w:r w:rsidRPr="00551A69">
        <w:rPr>
          <w:bCs/>
          <w:color w:val="000000"/>
          <w:sz w:val="28"/>
          <w:szCs w:val="28"/>
        </w:rPr>
        <w:t xml:space="preserve">, (63), </w:t>
      </w:r>
      <w:proofErr w:type="gramStart"/>
      <w:r w:rsidRPr="00551A69">
        <w:rPr>
          <w:bCs/>
          <w:color w:val="000000"/>
          <w:sz w:val="28"/>
          <w:szCs w:val="28"/>
        </w:rPr>
        <w:t>382-397</w:t>
      </w:r>
      <w:proofErr w:type="gramEnd"/>
      <w:r w:rsidRPr="00551A69">
        <w:rPr>
          <w:bCs/>
          <w:color w:val="000000"/>
          <w:sz w:val="28"/>
          <w:szCs w:val="28"/>
        </w:rPr>
        <w:t xml:space="preserve">. </w:t>
      </w:r>
      <w:hyperlink r:id="rId11" w:history="1">
        <w:r w:rsidRPr="00551A69">
          <w:rPr>
            <w:rStyle w:val="a5"/>
            <w:bCs/>
            <w:sz w:val="28"/>
            <w:szCs w:val="28"/>
          </w:rPr>
          <w:t>https://doi.org/10.26565/2410-7360-2025-63-28</w:t>
        </w:r>
      </w:hyperlink>
    </w:p>
    <w:p w14:paraId="3ACE4427" w14:textId="77777777" w:rsidR="002208F8" w:rsidRPr="002208F8" w:rsidRDefault="002208F8" w:rsidP="002208F8">
      <w:pPr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3864465A" w14:textId="77777777" w:rsidR="00DA74C6" w:rsidRPr="001E096F" w:rsidRDefault="00DA74C6" w:rsidP="00704AB6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756EB059" w14:textId="77777777" w:rsidR="00C832BA" w:rsidRPr="001E096F" w:rsidRDefault="00C832BA" w:rsidP="001563EF">
      <w:pPr>
        <w:rPr>
          <w:lang w:val="uk-UA"/>
        </w:rPr>
      </w:pPr>
    </w:p>
    <w:sectPr w:rsidR="00C832BA" w:rsidRPr="001E096F" w:rsidSect="00E74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1F69"/>
    <w:multiLevelType w:val="hybridMultilevel"/>
    <w:tmpl w:val="C860B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96D54"/>
    <w:multiLevelType w:val="hybridMultilevel"/>
    <w:tmpl w:val="1ED2C0F0"/>
    <w:lvl w:ilvl="0" w:tplc="CDD4D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2283"/>
    <w:multiLevelType w:val="hybridMultilevel"/>
    <w:tmpl w:val="75EC5D8A"/>
    <w:lvl w:ilvl="0" w:tplc="CDD4D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7122"/>
    <w:multiLevelType w:val="hybridMultilevel"/>
    <w:tmpl w:val="7C58D1F4"/>
    <w:lvl w:ilvl="0" w:tplc="35A091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34943"/>
    <w:multiLevelType w:val="hybridMultilevel"/>
    <w:tmpl w:val="67A46492"/>
    <w:lvl w:ilvl="0" w:tplc="9308FF1E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65355D"/>
    <w:multiLevelType w:val="hybridMultilevel"/>
    <w:tmpl w:val="D43A392A"/>
    <w:lvl w:ilvl="0" w:tplc="CDD4D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BC35E1"/>
    <w:multiLevelType w:val="hybridMultilevel"/>
    <w:tmpl w:val="61CEB8CC"/>
    <w:lvl w:ilvl="0" w:tplc="CDD4D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B28BF"/>
    <w:multiLevelType w:val="hybridMultilevel"/>
    <w:tmpl w:val="F732C284"/>
    <w:lvl w:ilvl="0" w:tplc="B3A2D5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2450743">
    <w:abstractNumId w:val="6"/>
  </w:num>
  <w:num w:numId="2" w16cid:durableId="742068820">
    <w:abstractNumId w:val="1"/>
  </w:num>
  <w:num w:numId="3" w16cid:durableId="618685998">
    <w:abstractNumId w:val="5"/>
  </w:num>
  <w:num w:numId="4" w16cid:durableId="1691762292">
    <w:abstractNumId w:val="2"/>
  </w:num>
  <w:num w:numId="5" w16cid:durableId="269053253">
    <w:abstractNumId w:val="4"/>
  </w:num>
  <w:num w:numId="6" w16cid:durableId="2072389704">
    <w:abstractNumId w:val="3"/>
  </w:num>
  <w:num w:numId="7" w16cid:durableId="1391002211">
    <w:abstractNumId w:val="7"/>
  </w:num>
  <w:num w:numId="8" w16cid:durableId="2144304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3EF"/>
    <w:rsid w:val="001345F0"/>
    <w:rsid w:val="001563EF"/>
    <w:rsid w:val="001E096F"/>
    <w:rsid w:val="002208F8"/>
    <w:rsid w:val="00282642"/>
    <w:rsid w:val="004363A4"/>
    <w:rsid w:val="004F1CE0"/>
    <w:rsid w:val="006951B1"/>
    <w:rsid w:val="006C268B"/>
    <w:rsid w:val="00704AB6"/>
    <w:rsid w:val="00775D32"/>
    <w:rsid w:val="007B2E53"/>
    <w:rsid w:val="007C788F"/>
    <w:rsid w:val="00833358"/>
    <w:rsid w:val="009D7C6F"/>
    <w:rsid w:val="00A00ACF"/>
    <w:rsid w:val="00B8049D"/>
    <w:rsid w:val="00C27363"/>
    <w:rsid w:val="00C832BA"/>
    <w:rsid w:val="00D56E79"/>
    <w:rsid w:val="00DA16D5"/>
    <w:rsid w:val="00DA56CE"/>
    <w:rsid w:val="00DA74C6"/>
    <w:rsid w:val="00E61443"/>
    <w:rsid w:val="00E74079"/>
    <w:rsid w:val="00E95FF0"/>
    <w:rsid w:val="00F87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934D5"/>
  <w15:docId w15:val="{2F00700C-33EA-481C-8FA4-6BBCEA7B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3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3EF"/>
    <w:pPr>
      <w:ind w:left="720"/>
      <w:contextualSpacing/>
    </w:pPr>
  </w:style>
  <w:style w:type="character" w:styleId="a4">
    <w:name w:val="Strong"/>
    <w:basedOn w:val="a0"/>
    <w:uiPriority w:val="22"/>
    <w:qFormat/>
    <w:rsid w:val="001563EF"/>
    <w:rPr>
      <w:b/>
      <w:bCs/>
    </w:rPr>
  </w:style>
  <w:style w:type="character" w:styleId="a5">
    <w:name w:val="Hyperlink"/>
    <w:basedOn w:val="a0"/>
    <w:uiPriority w:val="99"/>
    <w:unhideWhenUsed/>
    <w:rsid w:val="00C832BA"/>
    <w:rPr>
      <w:color w:val="0000FF"/>
      <w:u w:val="single"/>
    </w:rPr>
  </w:style>
  <w:style w:type="character" w:styleId="a6">
    <w:name w:val="Unresolved Mention"/>
    <w:basedOn w:val="a0"/>
    <w:uiPriority w:val="99"/>
    <w:semiHidden/>
    <w:unhideWhenUsed/>
    <w:rsid w:val="00DA74C6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7B2E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565/2076-1333-2025-39-0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onfgeolutsk.wordpress.com/wp-content/uploads/2025/11/conf_2025_novem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onfgeolutsk.wordpress.com/wp-content/uploads/2025/11/conf_2025_novem.pdf" TargetMode="External"/><Relationship Id="rId11" Type="http://schemas.openxmlformats.org/officeDocument/2006/relationships/hyperlink" Target="https://doi.org/10.26565/2410-7360-2025-63-28" TargetMode="External"/><Relationship Id="rId5" Type="http://schemas.openxmlformats.org/officeDocument/2006/relationships/hyperlink" Target="https://konfgeolutsk.wordpress.com/wp-content/uploads/2025/11/conf_2025_novem.pdf" TargetMode="External"/><Relationship Id="rId10" Type="http://schemas.openxmlformats.org/officeDocument/2006/relationships/hyperlink" Target="https://gj.journal.kspu.edu/index.php/gj/issue/archiv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khpi.edu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3877</Words>
  <Characters>2211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Kateryna Sehida</cp:lastModifiedBy>
  <cp:revision>3</cp:revision>
  <dcterms:created xsi:type="dcterms:W3CDTF">2026-07-07T04:46:00Z</dcterms:created>
  <dcterms:modified xsi:type="dcterms:W3CDTF">2026-07-07T04:47:00Z</dcterms:modified>
</cp:coreProperties>
</file>